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EC2ED7"/>
    <w:p w14:paraId="3943B89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69CE3AE0">
      <w:pPr>
        <w:spacing w:after="200" w:line="240" w:lineRule="auto"/>
        <w:jc w:val="center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b/>
          <w:bCs/>
          <w:color w:val="000000"/>
          <w:lang w:val="kk-KZ" w:eastAsia="ru-RU"/>
        </w:rPr>
        <w:t>Хабарлама </w:t>
      </w:r>
    </w:p>
    <w:p w14:paraId="1D680B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 xml:space="preserve">Қазақстан Республикасы Білім және ғылым министрінің 2017 жылғы 27 шілдедегі №355 бұйрығымен бекітілген «Қамқоршылық кеңесінің жұмысын ұйымдастырудың және оны білім беру ұйымдарында сайлау тәртібінің үлгі ережелеріне» сәйкес, </w:t>
      </w:r>
      <w:r>
        <w:rPr>
          <w:rFonts w:ascii="Times New Roman" w:hAnsi="Times New Roman" w:eastAsia="Times New Roman"/>
          <w:b/>
          <w:color w:val="000000"/>
          <w:lang w:val="kk-KZ" w:eastAsia="ru-RU"/>
        </w:rPr>
        <w:t>МКҚК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/>
        </w:rPr>
        <w:t>№49 «Думан»</w:t>
      </w:r>
      <w:r>
        <w:rPr>
          <w:rFonts w:ascii="Times New Roman" w:hAnsi="Times New Roman"/>
          <w:color w:val="000000"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бөбекжай - балабақшасы»</w:t>
      </w:r>
      <w:r>
        <w:rPr>
          <w:rFonts w:ascii="Times New Roman" w:hAnsi="Times New Roman" w:eastAsia="Times New Roman"/>
          <w:color w:val="000000"/>
          <w:lang w:val="kk-KZ" w:eastAsia="ru-RU"/>
        </w:rPr>
        <w:t xml:space="preserve">  2025-2026 оқу жылына қамқоршылық кеңесінің құрылуы және оның құрамы бойынша ұсыныстарды қабылдайтындығы туралы хабарлайды.</w:t>
      </w:r>
    </w:p>
    <w:p w14:paraId="27BEC0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/>
        </w:rPr>
        <w:t>№49 «Думан»</w:t>
      </w:r>
      <w:r>
        <w:rPr>
          <w:rFonts w:ascii="Times New Roman" w:hAnsi="Times New Roman"/>
          <w:color w:val="000000"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 xml:space="preserve">бөбекжай - балабақшасы» </w:t>
      </w:r>
      <w:r>
        <w:rPr>
          <w:rFonts w:ascii="Times New Roman" w:hAnsi="Times New Roman" w:eastAsia="Times New Roman"/>
          <w:b/>
          <w:color w:val="000000"/>
          <w:lang w:val="kk-KZ" w:eastAsia="ru-RU"/>
        </w:rPr>
        <w:t>МКҚК-ны</w:t>
      </w:r>
      <w:r>
        <w:rPr>
          <w:rFonts w:ascii="Times New Roman" w:hAnsi="Times New Roman" w:eastAsia="Times New Roman"/>
          <w:color w:val="000000"/>
          <w:lang w:val="kk-KZ" w:eastAsia="ru-RU"/>
        </w:rPr>
        <w:t> 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 w:eastAsia="Times New Roman"/>
          <w:color w:val="000000"/>
          <w:lang w:val="kk-KZ" w:eastAsia="ru-RU"/>
        </w:rPr>
        <w:t>қамқоршылық кеңесінің құрамына үміткерлердің ұсыныстарын қабылдау Ақтөбе қаласы,</w:t>
      </w:r>
      <w:r>
        <w:rPr>
          <w:rFonts w:ascii="Times New Roman" w:hAnsi="Times New Roman" w:eastAsia="Times New Roman"/>
          <w:color w:val="000000"/>
          <w:shd w:val="clear" w:color="auto" w:fill="FAFAFA"/>
          <w:lang w:val="kk-KZ" w:eastAsia="ru-RU"/>
        </w:rPr>
        <w:t xml:space="preserve"> 11 ықшам ауданы 77 «А», </w:t>
      </w:r>
      <w:r>
        <w:rPr>
          <w:rFonts w:ascii="Times New Roman" w:hAnsi="Times New Roman" w:eastAsia="Times New Roman"/>
          <w:color w:val="000000"/>
          <w:lang w:val="kk-KZ" w:eastAsia="ru-RU"/>
        </w:rPr>
        <w:t xml:space="preserve">мекенжайында  жүргізіледі. Электронды мекенжайы: </w:t>
      </w:r>
      <w:r>
        <w:fldChar w:fldCharType="begin"/>
      </w:r>
      <w:r>
        <w:instrText xml:space="preserve"> HYPERLINK "mailto:duman49bb@yandex.kz" </w:instrText>
      </w:r>
      <w:r>
        <w:fldChar w:fldCharType="separate"/>
      </w:r>
      <w:r>
        <w:rPr>
          <w:rStyle w:val="20"/>
          <w:rFonts w:ascii="Times New Roman" w:hAnsi="Times New Roman" w:eastAsia="Times New Roman"/>
          <w:sz w:val="20"/>
          <w:szCs w:val="24"/>
          <w:lang w:val="en-US" w:eastAsia="ru-RU"/>
        </w:rPr>
        <w:t>duman49bb@yandex.kz</w:t>
      </w:r>
      <w:r>
        <w:rPr>
          <w:rStyle w:val="20"/>
          <w:rFonts w:ascii="Times New Roman" w:hAnsi="Times New Roman" w:eastAsia="Times New Roman"/>
          <w:sz w:val="20"/>
          <w:szCs w:val="24"/>
          <w:lang w:val="en-US" w:eastAsia="ru-RU"/>
        </w:rPr>
        <w:fldChar w:fldCharType="end"/>
      </w:r>
      <w:r>
        <w:rPr>
          <w:rFonts w:ascii="Times New Roman" w:hAnsi="Times New Roman" w:eastAsia="Times New Roman"/>
          <w:sz w:val="20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4"/>
          <w:lang w:val="kk-KZ" w:eastAsia="ru-RU"/>
        </w:rPr>
        <w:t xml:space="preserve"> </w:t>
      </w:r>
      <w:r>
        <w:rPr>
          <w:rFonts w:ascii="Times New Roman" w:hAnsi="Times New Roman"/>
          <w:u w:val="single"/>
          <w:lang w:val="kk-KZ"/>
        </w:rPr>
        <w:t xml:space="preserve">  </w:t>
      </w:r>
      <w:r>
        <w:rPr>
          <w:rStyle w:val="20"/>
          <w:rFonts w:ascii="Times New Roman" w:hAnsi="Times New Roman" w:eastAsia="Times New Roman"/>
          <w:color w:val="auto"/>
          <w:lang w:val="kk-KZ" w:eastAsia="ru-RU"/>
        </w:rPr>
        <w:t xml:space="preserve"> </w:t>
      </w:r>
      <w:r>
        <w:rPr>
          <w:rFonts w:ascii="Times New Roman" w:hAnsi="Times New Roman" w:eastAsia="Times New Roman"/>
          <w:color w:val="000000"/>
          <w:lang w:val="kk-KZ" w:eastAsia="ru-RU"/>
        </w:rPr>
        <w:t>байланыс телефоны: 87003522311</w:t>
      </w:r>
    </w:p>
    <w:p w14:paraId="6FECD941">
      <w:pPr>
        <w:spacing w:after="0" w:line="240" w:lineRule="auto"/>
        <w:rPr>
          <w:rFonts w:ascii="Times New Roman" w:hAnsi="Times New Roman" w:eastAsia="Times New Roman"/>
          <w:lang w:val="kk-KZ" w:eastAsia="ru-RU"/>
        </w:rPr>
      </w:pPr>
    </w:p>
    <w:p w14:paraId="1C3EB0F4">
      <w:pPr>
        <w:spacing w:after="20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i/>
          <w:iCs/>
          <w:color w:val="000000"/>
          <w:lang w:val="kk-KZ" w:eastAsia="ru-RU"/>
        </w:rPr>
        <w:tab/>
      </w:r>
      <w:r>
        <w:rPr>
          <w:rFonts w:ascii="Times New Roman" w:hAnsi="Times New Roman" w:eastAsia="Times New Roman"/>
          <w:b/>
          <w:bCs/>
          <w:iCs/>
          <w:color w:val="000000"/>
          <w:lang w:val="kk-KZ" w:eastAsia="ru-RU"/>
        </w:rPr>
        <w:t>Қамқоршылық кеңес</w:t>
      </w:r>
      <w:r>
        <w:rPr>
          <w:rFonts w:ascii="Times New Roman" w:hAnsi="Times New Roman" w:eastAsia="Times New Roman"/>
          <w:i/>
          <w:iCs/>
          <w:color w:val="000000"/>
          <w:lang w:val="kk-KZ" w:eastAsia="ru-RU"/>
        </w:rPr>
        <w:t>  -</w:t>
      </w:r>
      <w:r>
        <w:rPr>
          <w:rFonts w:ascii="Times New Roman" w:hAnsi="Times New Roman" w:eastAsia="Times New Roman"/>
          <w:color w:val="000000"/>
          <w:lang w:val="kk-KZ" w:eastAsia="ru-RU"/>
        </w:rPr>
        <w:t>заңды және жеке тұлғалардан білім беру мекеме шотына түскен қайырымдылық жарналарына қоғамдық бақылау жүргізетін алқалы орган. </w:t>
      </w:r>
    </w:p>
    <w:p w14:paraId="4DC2E826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b/>
          <w:bCs/>
          <w:color w:val="000000"/>
          <w:lang w:val="kk-KZ"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lang w:val="kk-KZ" w:eastAsia="ru-RU"/>
        </w:rPr>
        <w:t>Қамқоршылық кеңестің мақсаты:</w:t>
      </w:r>
    </w:p>
    <w:p w14:paraId="5AC255FC">
      <w:pPr>
        <w:spacing w:after="0" w:line="240" w:lineRule="auto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1)білім беру ұйымының жарғы қызметтерін іске асыруына көмек беру;</w:t>
      </w:r>
      <w:r>
        <w:rPr>
          <w:rFonts w:ascii="Times New Roman" w:hAnsi="Times New Roman" w:eastAsia="Times New Roman"/>
          <w:color w:val="000000"/>
          <w:lang w:val="kk-KZ" w:eastAsia="ru-RU"/>
        </w:rPr>
        <w:br w:type="textWrapping"/>
      </w:r>
      <w:r>
        <w:rPr>
          <w:rFonts w:ascii="Times New Roman" w:hAnsi="Times New Roman" w:eastAsia="Times New Roman"/>
          <w:color w:val="000000"/>
          <w:lang w:val="kk-KZ" w:eastAsia="ru-RU"/>
        </w:rPr>
        <w:t>2) білім беру оқу бағдарламаларын жүзеге асыру мақсатында ұйымның педагогика ұжымы және оқушылар үшін қажетті жағдай жасау;</w:t>
      </w:r>
      <w:r>
        <w:rPr>
          <w:rFonts w:ascii="Times New Roman" w:hAnsi="Times New Roman" w:eastAsia="Times New Roman"/>
          <w:color w:val="000000"/>
          <w:lang w:val="kk-KZ" w:eastAsia="ru-RU"/>
        </w:rPr>
        <w:br w:type="textWrapping"/>
      </w:r>
      <w:r>
        <w:rPr>
          <w:rFonts w:ascii="Times New Roman" w:hAnsi="Times New Roman" w:eastAsia="Times New Roman"/>
          <w:color w:val="000000"/>
          <w:lang w:val="kk-KZ" w:eastAsia="ru-RU"/>
        </w:rPr>
        <w:t>3) білім беру ұйымының материалды-техникалық базасын нығайту, қаржылай қамтамасыз ету;  </w:t>
      </w:r>
    </w:p>
    <w:p w14:paraId="10ABEBA3">
      <w:pPr>
        <w:spacing w:after="0" w:line="240" w:lineRule="auto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4) білім беру ұйымының әрі қарай дамуы үшін жәрдем ету;</w:t>
      </w:r>
    </w:p>
    <w:p w14:paraId="62BDF50C">
      <w:pPr>
        <w:spacing w:after="0" w:line="240" w:lineRule="auto"/>
        <w:rPr>
          <w:rFonts w:ascii="Times New Roman" w:hAnsi="Times New Roman" w:eastAsia="Times New Roman"/>
          <w:lang w:val="kk-KZ" w:eastAsia="ru-RU"/>
        </w:rPr>
      </w:pPr>
    </w:p>
    <w:p w14:paraId="5D016D13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b/>
          <w:bCs/>
          <w:color w:val="000000"/>
          <w:lang w:val="kk-KZ"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lang w:val="kk-KZ" w:eastAsia="ru-RU"/>
        </w:rPr>
        <w:t>Қамқоршылық кеңесінің негізгі бағыттары</w:t>
      </w:r>
    </w:p>
    <w:p w14:paraId="032E99B9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1) әлеуметтік-мәдени және сауықтыру шараларын өткізуде білім беру ұйымына көмек көрсету;   </w:t>
      </w:r>
    </w:p>
    <w:p w14:paraId="5941D31A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2) тәрбие және білім саласындағы халықаралық қатынасты орнатуға және дамытуға жәрдемдесу;  </w:t>
      </w:r>
    </w:p>
    <w:p w14:paraId="67F34486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3) халықтың осал топтарынан шыққан оқушылардың білім алуына, тұрмыс жағдайын жақсартуға, жұмысқа орналастыруға көмектесу;</w:t>
      </w:r>
    </w:p>
    <w:p w14:paraId="71DCFC65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4) білім беру ұйым жұмысындағы кемшіліктерін жоюға бағытталған ұсыныстарды енгізу.</w:t>
      </w:r>
    </w:p>
    <w:p w14:paraId="38B53ED9">
      <w:pPr>
        <w:spacing w:after="0" w:line="240" w:lineRule="auto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lang w:val="kk-KZ" w:eastAsia="ru-RU"/>
        </w:rPr>
        <w:t>Қамқоршылық кеңестің міндеттері:</w:t>
      </w:r>
    </w:p>
    <w:p w14:paraId="69836F3B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· Білім беру үдерісін ұйымдастыруға және жетілдіруге жәрдем көрсету;</w:t>
      </w:r>
    </w:p>
    <w:p w14:paraId="5BCB348B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· Білім беру ұйымына педагогика қызметкерлерінің  және оқушылардың жұмысын ұйымдастыруға жәрдем ету;</w:t>
      </w:r>
    </w:p>
    <w:p w14:paraId="3630B6BC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· Білім беру мекемесіне педагогика және басқа да қызметкерлердің еңбек жағдайын ұйымдастыруға және жақсартуға көмек көрсету;</w:t>
      </w:r>
    </w:p>
    <w:p w14:paraId="33825320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· Білім беру мекемесіне мәдени-сауықтыру, туристік-экскурсиялық және спорттық-көпшілік шараларын ұйымдастыруға көмектесу;</w:t>
      </w:r>
    </w:p>
    <w:p w14:paraId="6BDD2AB2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· Білім беру мекемесіне материалды-техникалық базасын жетілдіруге жәрдемдесу; (аббаттандыру және жарықтандыру т.с.с.);</w:t>
      </w:r>
    </w:p>
    <w:p w14:paraId="1F5FDBDA">
      <w:pPr>
        <w:spacing w:after="0" w:line="240" w:lineRule="auto"/>
        <w:jc w:val="both"/>
        <w:rPr>
          <w:rFonts w:ascii="Times New Roman" w:hAnsi="Times New Roman" w:eastAsia="Times New Roman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· Білім беру мекемесін дамыту және білім үдерісінің аса тиімділігін қамтамасыз ету үшін бюджеттен тыс қаржы алу; </w:t>
      </w:r>
    </w:p>
    <w:p w14:paraId="7A0AA431">
      <w:pPr>
        <w:spacing w:after="0" w:line="240" w:lineRule="auto"/>
        <w:jc w:val="both"/>
        <w:rPr>
          <w:rFonts w:ascii="Times New Roman" w:hAnsi="Times New Roman" w:eastAsia="Times New Roman"/>
          <w:color w:val="000000"/>
          <w:lang w:val="kk-KZ" w:eastAsia="ru-RU"/>
        </w:rPr>
      </w:pPr>
      <w:r>
        <w:rPr>
          <w:rFonts w:ascii="Times New Roman" w:hAnsi="Times New Roman" w:eastAsia="Times New Roman"/>
          <w:color w:val="000000"/>
          <w:lang w:val="kk-KZ" w:eastAsia="ru-RU"/>
        </w:rPr>
        <w:t>· Білім беру мекеме оқушыларының,тәрбиеленушілерінің және қызметкерлерінің қауіпсіздігін қамтамасыз ету үшін көмек көрсету.</w:t>
      </w:r>
    </w:p>
    <w:p w14:paraId="5A3192E2">
      <w:pPr>
        <w:rPr>
          <w:lang w:val="kk-KZ"/>
        </w:rPr>
      </w:pPr>
    </w:p>
    <w:p w14:paraId="0078E2DA">
      <w:pPr>
        <w:rPr>
          <w:lang w:val="kk-KZ"/>
        </w:rPr>
      </w:pPr>
    </w:p>
    <w:p w14:paraId="4E1A4C1C">
      <w:pPr>
        <w:rPr>
          <w:lang w:val="kk-KZ"/>
        </w:rPr>
      </w:pPr>
    </w:p>
    <w:p w14:paraId="1A6AC79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</w:pPr>
    </w:p>
    <w:p w14:paraId="1DCB78C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</w:pPr>
    </w:p>
    <w:p w14:paraId="32F594E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</w:pPr>
    </w:p>
    <w:p w14:paraId="39E2C37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</w:pPr>
    </w:p>
    <w:p w14:paraId="448EE9C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>Объявление</w:t>
      </w:r>
    </w:p>
    <w:p w14:paraId="351137A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07FC65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     Согласно Типовым правилам организации работы Попечительского совета и порядка его избрания в организациях образования, утверждённым приказом Министра образования и науки Республики Казахстан от 27 июля 2017 года №355, школа объявляет о формировании Попечительского совета в </w:t>
      </w:r>
      <w:r>
        <w:rPr>
          <w:rFonts w:ascii="Times New Roman" w:hAnsi="Times New Roman" w:eastAsia="Times New Roman"/>
          <w:color w:val="000000"/>
          <w:sz w:val="20"/>
          <w:szCs w:val="20"/>
          <w:lang w:val="kk-KZ" w:eastAsia="ru-RU"/>
        </w:rPr>
        <w:t xml:space="preserve">ГККП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№49 «Думан» </w:t>
      </w:r>
      <w:r>
        <w:rPr>
          <w:rFonts w:ascii="Times New Roman" w:hAnsi="Times New Roman" w:eastAsia="Times New Roman"/>
          <w:color w:val="000000"/>
          <w:sz w:val="20"/>
          <w:szCs w:val="20"/>
          <w:lang w:val="kk-KZ" w:eastAsia="ru-RU"/>
        </w:rPr>
        <w:t xml:space="preserve">Ясли – сад»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на 202</w:t>
      </w:r>
      <w:r>
        <w:rPr>
          <w:rFonts w:ascii="Times New Roman" w:hAnsi="Times New Roman" w:eastAsia="Times New Roman"/>
          <w:color w:val="000000"/>
          <w:sz w:val="20"/>
          <w:szCs w:val="20"/>
          <w:lang w:val="kk-KZ" w:eastAsia="ru-RU"/>
        </w:rPr>
        <w:t>4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-202</w:t>
      </w:r>
      <w:r>
        <w:rPr>
          <w:rFonts w:ascii="Times New Roman" w:hAnsi="Times New Roman" w:eastAsia="Times New Roman"/>
          <w:color w:val="000000"/>
          <w:sz w:val="20"/>
          <w:szCs w:val="20"/>
          <w:lang w:val="kk-KZ" w:eastAsia="ru-RU"/>
        </w:rPr>
        <w:t>5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учебный год и приёме предложений по его составу.</w:t>
      </w:r>
    </w:p>
    <w:p w14:paraId="7B4C501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        Приём предложений кандидатов в состав Попечительского совета </w:t>
      </w:r>
      <w:r>
        <w:rPr>
          <w:rFonts w:ascii="Times New Roman" w:hAnsi="Times New Roman" w:eastAsia="Times New Roman"/>
          <w:color w:val="000000"/>
          <w:sz w:val="20"/>
          <w:szCs w:val="20"/>
          <w:lang w:val="kk-KZ" w:eastAsia="ru-RU"/>
        </w:rPr>
        <w:t xml:space="preserve">ГККП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№49 «Думан» </w:t>
      </w:r>
      <w:r>
        <w:rPr>
          <w:rFonts w:ascii="Times New Roman" w:hAnsi="Times New Roman" w:eastAsia="Times New Roman"/>
          <w:color w:val="000000"/>
          <w:sz w:val="20"/>
          <w:szCs w:val="20"/>
          <w:lang w:val="kk-KZ" w:eastAsia="ru-RU"/>
        </w:rPr>
        <w:t xml:space="preserve">Ясли –сад»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ожидаем по адресу: ул. 11 </w:t>
      </w:r>
      <w:r>
        <w:rPr>
          <w:rFonts w:ascii="Times New Roman" w:hAnsi="Times New Roman" w:eastAsia="Times New Roman"/>
          <w:color w:val="000000"/>
          <w:sz w:val="20"/>
          <w:szCs w:val="20"/>
          <w:lang w:val="kk-KZ" w:eastAsia="ru-RU"/>
        </w:rPr>
        <w:t xml:space="preserve">микрорайон 77 «А»,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Телефон для справок:</w:t>
      </w:r>
      <w:r>
        <w:rPr>
          <w:rFonts w:ascii="Times New Roman" w:hAnsi="Times New Roman" w:eastAsia="Times New Roman"/>
          <w:color w:val="000000"/>
          <w:sz w:val="20"/>
          <w:szCs w:val="20"/>
          <w:lang w:val="kk-KZ" w:eastAsia="ru-RU"/>
        </w:rPr>
        <w:t xml:space="preserve"> 87003522311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Электронный адрес: </w:t>
      </w:r>
      <w:r>
        <w:fldChar w:fldCharType="begin"/>
      </w:r>
      <w:r>
        <w:instrText xml:space="preserve"> HYPERLINK "mailto:duman49bb@yandex.kz" </w:instrText>
      </w:r>
      <w:r>
        <w:fldChar w:fldCharType="separate"/>
      </w:r>
      <w:r>
        <w:rPr>
          <w:rStyle w:val="20"/>
          <w:rFonts w:ascii="Times New Roman" w:hAnsi="Times New Roman" w:eastAsia="Times New Roman"/>
          <w:sz w:val="20"/>
          <w:szCs w:val="24"/>
          <w:lang w:val="en-US" w:eastAsia="ru-RU"/>
        </w:rPr>
        <w:t>duman</w:t>
      </w:r>
      <w:r>
        <w:rPr>
          <w:rStyle w:val="20"/>
          <w:rFonts w:ascii="Times New Roman" w:hAnsi="Times New Roman" w:eastAsia="Times New Roman"/>
          <w:sz w:val="20"/>
          <w:szCs w:val="24"/>
          <w:lang w:val="ru-RU" w:eastAsia="ru-RU"/>
        </w:rPr>
        <w:t>49</w:t>
      </w:r>
      <w:r>
        <w:rPr>
          <w:rStyle w:val="20"/>
          <w:rFonts w:ascii="Times New Roman" w:hAnsi="Times New Roman" w:eastAsia="Times New Roman"/>
          <w:sz w:val="20"/>
          <w:szCs w:val="24"/>
          <w:lang w:val="en-US" w:eastAsia="ru-RU"/>
        </w:rPr>
        <w:t>bb</w:t>
      </w:r>
      <w:r>
        <w:rPr>
          <w:rStyle w:val="20"/>
          <w:rFonts w:ascii="Times New Roman" w:hAnsi="Times New Roman" w:eastAsia="Times New Roman"/>
          <w:sz w:val="20"/>
          <w:szCs w:val="24"/>
          <w:lang w:val="ru-RU" w:eastAsia="ru-RU"/>
        </w:rPr>
        <w:t>@</w:t>
      </w:r>
      <w:r>
        <w:rPr>
          <w:rStyle w:val="20"/>
          <w:rFonts w:ascii="Times New Roman" w:hAnsi="Times New Roman" w:eastAsia="Times New Roman"/>
          <w:sz w:val="20"/>
          <w:szCs w:val="24"/>
          <w:lang w:val="en-US" w:eastAsia="ru-RU"/>
        </w:rPr>
        <w:t>yandex</w:t>
      </w:r>
      <w:r>
        <w:rPr>
          <w:rStyle w:val="20"/>
          <w:rFonts w:ascii="Times New Roman" w:hAnsi="Times New Roman" w:eastAsia="Times New Roman"/>
          <w:sz w:val="20"/>
          <w:szCs w:val="24"/>
          <w:lang w:val="ru-RU" w:eastAsia="ru-RU"/>
        </w:rPr>
        <w:t>.</w:t>
      </w:r>
      <w:r>
        <w:rPr>
          <w:rStyle w:val="20"/>
          <w:rFonts w:ascii="Times New Roman" w:hAnsi="Times New Roman" w:eastAsia="Times New Roman"/>
          <w:sz w:val="20"/>
          <w:szCs w:val="24"/>
          <w:lang w:val="en-US" w:eastAsia="ru-RU"/>
        </w:rPr>
        <w:t>kz</w:t>
      </w:r>
      <w:r>
        <w:rPr>
          <w:rStyle w:val="20"/>
          <w:rFonts w:ascii="Times New Roman" w:hAnsi="Times New Roman" w:eastAsia="Times New Roman"/>
          <w:sz w:val="20"/>
          <w:szCs w:val="24"/>
          <w:lang w:val="en-US" w:eastAsia="ru-RU"/>
        </w:rPr>
        <w:fldChar w:fldCharType="end"/>
      </w:r>
      <w:r>
        <w:rPr>
          <w:rFonts w:ascii="Times New Roman" w:hAnsi="Times New Roman" w:eastAsia="Times New Roman"/>
          <w:i/>
          <w:iCs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bCs/>
          <w:iCs/>
          <w:color w:val="000000"/>
          <w:sz w:val="20"/>
          <w:szCs w:val="20"/>
          <w:lang w:eastAsia="ru-RU"/>
        </w:rPr>
        <w:t>Попечительский совет</w:t>
      </w:r>
      <w:r>
        <w:rPr>
          <w:rFonts w:ascii="Times New Roman" w:hAnsi="Times New Roman" w:eastAsia="Times New Roman"/>
          <w:i/>
          <w:iCs/>
          <w:color w:val="000000"/>
          <w:sz w:val="20"/>
          <w:szCs w:val="20"/>
          <w:lang w:eastAsia="ru-RU"/>
        </w:rPr>
        <w:t xml:space="preserve">  -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коллегиальный орган, который осуществляет общественный контроль за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</w:t>
      </w:r>
    </w:p>
    <w:p w14:paraId="46D79CA7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75BEBCCC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>Цели деятельности Попечительского совета являются</w:t>
      </w:r>
    </w:p>
    <w:p w14:paraId="6C2F8030">
      <w:pPr>
        <w:pStyle w:val="151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содействие организации образования в осуществлении ее уставных функций;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3) обеспечение финансовой поддержки, укрепление материально-технической базы организации образования;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4) содействие дальнейшему развитию организации образования.</w:t>
      </w:r>
    </w:p>
    <w:p w14:paraId="3605EC1E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4F29A342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>Основные направления деятельности Попечительского совета являются:</w:t>
      </w:r>
    </w:p>
    <w:p w14:paraId="49CCC42D">
      <w:pPr>
        <w:pStyle w:val="15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оказание помощи организации образования в проведении социально-культурных, оздоровительных и развивающих мероприятий;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2) содействие в установлении и развитии международного сотрудничества в области воспитания и обучения;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3) содействие в получении образования, улучшении бытовых условий и трудоустройстве обучающихся из социально уязвимых слоев населения;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4) внесение предложений, направленных на устранение недостатков в деятельности организации образования.</w:t>
      </w:r>
    </w:p>
    <w:p w14:paraId="3F28B58C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151243D6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>Основными задачами Попечительского совета являются:</w:t>
      </w:r>
    </w:p>
    <w:p w14:paraId="1CBC954E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·Содействие организации и совершенствования образовательного процесса;</w:t>
      </w:r>
    </w:p>
    <w:p w14:paraId="5F670378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·Содействие организации образовательной деятельности обучающихся и педагогических сотрудников образовательного учреждения;</w:t>
      </w:r>
    </w:p>
    <w:p w14:paraId="0B965CA5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·Содействие организации и улучшению условий труда педагогических и других работников образовательного учреждения;</w:t>
      </w:r>
    </w:p>
    <w:p w14:paraId="5B83ED1F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·Содействие организации спортивно-массовых, культурно-досуговых и туристско-эксурсионных мероприятий образовательного учреждения;</w:t>
      </w:r>
    </w:p>
    <w:p w14:paraId="49A635AF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·Содействие совершенствованию материально-технической базы образовательного учреждения (благоустройство и оснащение помещений, территории и т.д.);</w:t>
      </w:r>
    </w:p>
    <w:p w14:paraId="149B8137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·Привлечение внебюджетных средств для развития образовательного учреждения и обеспечение высокой эффективности образовательного процесса;</w:t>
      </w:r>
    </w:p>
    <w:p w14:paraId="48EFE071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·Содействие обеспечению безопасности учащихся, воспитанников и сотрудников образовательных учреждений.</w:t>
      </w:r>
    </w:p>
    <w:p w14:paraId="431F1662">
      <w:pPr>
        <w:pStyle w:val="151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E78D045">
      <w:pPr>
        <w:rPr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5B4B1B10"/>
    <w:multiLevelType w:val="multilevel"/>
    <w:tmpl w:val="5B4B1B1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0885"/>
    <w:multiLevelType w:val="multilevel"/>
    <w:tmpl w:val="7B2F088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6835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C7B4A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B445A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3F4E33"/>
    <w:rsid w:val="3D2E204C"/>
    <w:rsid w:val="4A6E65B9"/>
    <w:rsid w:val="54A5584C"/>
    <w:rsid w:val="78F2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 w:cs="Ari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6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34"/>
    <w:pPr>
      <w:ind w:left="720"/>
      <w:contextualSpacing/>
    </w:pPr>
  </w:style>
  <w:style w:type="character" w:customStyle="1" w:styleId="152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780</Words>
  <Characters>4447</Characters>
  <Lines>37</Lines>
  <Paragraphs>10</Paragraphs>
  <TotalTime>3</TotalTime>
  <ScaleCrop>false</ScaleCrop>
  <LinksUpToDate>false</LinksUpToDate>
  <CharactersWithSpaces>5217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2024-09-09T06:05:00Z</dcterms:created>
  <dc:creator>User</dc:creator>
  <cp:lastModifiedBy>User</cp:lastModifiedBy>
  <dcterms:modified xsi:type="dcterms:W3CDTF">2025-09-05T04:17:57Z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9E34AC78FEFE4C9F926E1075F3D221BD_12</vt:lpwstr>
  </property>
</Properties>
</file>